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9" w:rsidRDefault="00102F79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:rsidR="00102F79" w:rsidRDefault="00102F79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:rsidR="00102F79" w:rsidRDefault="00102F79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:rsidR="001A5F29" w:rsidRPr="001A5F29" w:rsidRDefault="001A5F29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1A5F29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GÜMÜŞHACIKÖY ÇOK PROGRAMLI ANADOLU </w:t>
      </w:r>
      <w:r w:rsidR="00223C02" w:rsidRPr="001A5F29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LİSESİ 2018</w:t>
      </w:r>
      <w:r w:rsidRPr="001A5F29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-2019 EĞİTİM-ÖĞRETİM YILI</w:t>
      </w:r>
    </w:p>
    <w:p w:rsidR="001A5F29" w:rsidRPr="001A5F29" w:rsidRDefault="001A5F29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1A5F29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“BESLENME DOSTU OKUL PROJESİ” </w:t>
      </w:r>
    </w:p>
    <w:p w:rsidR="001A5F29" w:rsidRPr="001A5F29" w:rsidRDefault="001A5F29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1A5F29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YILLIK ÇALIŞMA PLANI</w:t>
      </w:r>
    </w:p>
    <w:p w:rsidR="00D52ADC" w:rsidRDefault="00D52ADC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:rsidR="00D52ADC" w:rsidRDefault="00D52ADC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D52ADC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AMAÇLARIMIZ</w:t>
      </w:r>
    </w:p>
    <w:p w:rsidR="00D52ADC" w:rsidRDefault="00D52ADC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:rsidR="006473FF" w:rsidRDefault="00D52ADC" w:rsidP="009A06C4">
      <w:pPr>
        <w:spacing w:after="0" w:line="225" w:lineRule="atLeast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 w:rsidRPr="00D52AD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Gümüşhacıköy Çok Programlı Anadolu Lisesinde Bes</w:t>
      </w:r>
      <w:r w:rsid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lenme Dostu Okul Programı ile b</w:t>
      </w:r>
      <w:r w:rsidRPr="00D52AD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eslenme ve sağlığı destekleyici bir plan geliştirerek, </w:t>
      </w:r>
      <w:r w:rsid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“</w:t>
      </w:r>
      <w:r w:rsidR="009A06C4" w:rsidRPr="00D52AD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Sağlıklı Beslenme Ve Hareketli Yaşam</w:t>
      </w:r>
      <w:r w:rsid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”</w:t>
      </w:r>
      <w:r w:rsidRPr="00D52AD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</w:t>
      </w:r>
      <w:r w:rsid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konusunda farkındalığı artırmak,</w:t>
      </w:r>
      <w:r w:rsidRPr="00D52AD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 yapılacak uygulamalarla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ailelerin, </w:t>
      </w:r>
      <w:r w:rsidRPr="00D52AD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öğrencilerin ve okul çalışanlarının </w:t>
      </w:r>
      <w:r w:rsidR="006473FF" w:rsidRPr="00D52AD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yıl</w:t>
      </w:r>
      <w:r w:rsidR="006473FF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sonunda</w:t>
      </w:r>
      <w:r w:rsidRPr="00D52AD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sağlıklı beslenme ve hareketli yaşam tarzına uygun davra</w:t>
      </w:r>
      <w:r w:rsid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nışları kazanmalarını sağla</w:t>
      </w:r>
      <w:r w:rsidR="006473FF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yarak</w:t>
      </w:r>
      <w:r w:rsid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;</w:t>
      </w:r>
    </w:p>
    <w:p w:rsidR="00D52ADC" w:rsidRPr="00D52ADC" w:rsidRDefault="00D52ADC" w:rsidP="009A06C4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 w:rsidRPr="00D52AD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</w:t>
      </w:r>
    </w:p>
    <w:p w:rsidR="009A06C4" w:rsidRPr="009A06C4" w:rsidRDefault="009A06C4" w:rsidP="009A06C4">
      <w:pPr>
        <w:pStyle w:val="ListeParagraf"/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Çocuk ve ailelerde sağlıklı beslenme,</w:t>
      </w:r>
    </w:p>
    <w:p w:rsidR="009A06C4" w:rsidRDefault="009A06C4" w:rsidP="009A06C4">
      <w:pPr>
        <w:pStyle w:val="ListeParagraf"/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Çocuklarda şişmanlık,</w:t>
      </w:r>
    </w:p>
    <w:p w:rsidR="009A06C4" w:rsidRDefault="009A06C4" w:rsidP="009A06C4">
      <w:pPr>
        <w:pStyle w:val="ListeParagraf"/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Sağlıklı okul dönemi</w:t>
      </w:r>
    </w:p>
    <w:p w:rsidR="009A06C4" w:rsidRDefault="009A06C4" w:rsidP="009A06C4">
      <w:pPr>
        <w:pStyle w:val="ListeParagraf"/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Sağlık risklerine göre (</w:t>
      </w:r>
      <w:proofErr w:type="spellStart"/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Hiperlipidemi</w:t>
      </w:r>
      <w:proofErr w:type="spellEnd"/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, </w:t>
      </w:r>
      <w:proofErr w:type="spellStart"/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troid</w:t>
      </w:r>
      <w:proofErr w:type="spellEnd"/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hastalıkları, kansızlık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, diyabet, obezite</w:t>
      </w: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</w:t>
      </w:r>
      <w:r w:rsidR="00C0081B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ç</w:t>
      </w: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ocuk ve aile beslenmesi, programlarıyla genç nesillerin sağlıklı yetişmesine destek vermek. </w:t>
      </w:r>
    </w:p>
    <w:p w:rsidR="00D52ADC" w:rsidRPr="009A06C4" w:rsidRDefault="009A06C4" w:rsidP="009A06C4">
      <w:pPr>
        <w:pStyle w:val="ListeParagraf"/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Aile</w:t>
      </w:r>
      <w:r w:rsidR="00C0081B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de sağlıklı </w:t>
      </w:r>
      <w:r w:rsidR="00C0081B"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beslenme</w:t>
      </w:r>
      <w:r w:rsidR="00C0081B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</w:t>
      </w:r>
      <w:r w:rsidR="00C0081B"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bilincini</w:t>
      </w: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arttır</w:t>
      </w:r>
      <w:r w:rsidR="00C0081B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arak </w:t>
      </w: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sağlık risklerini azaltma ve sağlıklı nesiller yetiştirme için gerekli beslenme eğitim hizmetini </w:t>
      </w:r>
      <w:r w:rsidR="00C0081B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almalarını </w:t>
      </w:r>
      <w:r w:rsidRPr="009A06C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sağlamak.</w:t>
      </w:r>
    </w:p>
    <w:p w:rsidR="00D52ADC" w:rsidRPr="00D52ADC" w:rsidRDefault="00D52ADC" w:rsidP="009A06C4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</w:p>
    <w:p w:rsidR="00D52ADC" w:rsidRPr="00D52ADC" w:rsidRDefault="00D52ADC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</w:p>
    <w:p w:rsidR="00D52ADC" w:rsidRDefault="00D52ADC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:rsidR="00D52ADC" w:rsidRDefault="00D52ADC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:rsidR="001A5F29" w:rsidRPr="001A5F29" w:rsidRDefault="001A5F29" w:rsidP="001A5F2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1A5F29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HEDEFLERİMİZ</w:t>
      </w:r>
    </w:p>
    <w:p w:rsidR="00223C02" w:rsidRDefault="00223C02" w:rsidP="00223C02">
      <w:pPr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1A5F29" w:rsidRPr="00223C02" w:rsidRDefault="001A5F29" w:rsidP="00223C02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“Beslenme Dostu Okul Projesi” ile öğrencilerde, sağlıklı beslenme alışkanlığı kazandırma ve yaşam tarzına dönüştürme becerisinin kazandırılması,</w:t>
      </w:r>
    </w:p>
    <w:p w:rsidR="001A5F29" w:rsidRPr="00223C02" w:rsidRDefault="001A5F29" w:rsidP="00223C02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Hareketli yaşam  “yürüyorum – sağlıklıyım” ilkesini benimsetme,</w:t>
      </w:r>
    </w:p>
    <w:p w:rsidR="00EC0661" w:rsidRPr="00223C02" w:rsidRDefault="00EC0661" w:rsidP="00223C02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Beslenme alışkanlığı</w:t>
      </w:r>
      <w:r w:rsidR="001A5F29"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= </w:t>
      </w:r>
      <w:r w:rsidR="001A5F29"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obezite </w:t>
      </w: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kavramlarının insan yaşamında ki önemini benimseme sağlıklı gelecek düşüncesini benimsetme</w:t>
      </w:r>
    </w:p>
    <w:p w:rsidR="001A5F29" w:rsidRDefault="00223C02" w:rsidP="00223C02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Ö</w:t>
      </w:r>
      <w:r w:rsidR="001A5F29"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ğrencilerde</w:t>
      </w: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olduğu gibi velilerde </w:t>
      </w:r>
      <w:proofErr w:type="gramStart"/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de  </w:t>
      </w:r>
      <w:r w:rsidR="001A5F29"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hareketli</w:t>
      </w:r>
      <w:proofErr w:type="gramEnd"/>
      <w:r w:rsidR="001A5F29"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yaşam</w:t>
      </w: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sağlıklı beslenme</w:t>
      </w:r>
      <w:r w:rsidR="001A5F29"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kon</w:t>
      </w: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usunda duyarlılık oluşturulması</w:t>
      </w:r>
    </w:p>
    <w:p w:rsidR="00D52ADC" w:rsidRDefault="00D52ADC" w:rsidP="00D52ADC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52ADC">
        <w:rPr>
          <w:rFonts w:ascii="Times New Roman" w:eastAsia="Times New Roman" w:hAnsi="Times New Roman" w:cs="Times New Roman"/>
          <w:color w:val="000000" w:themeColor="text1"/>
          <w:lang w:eastAsia="tr-TR"/>
        </w:rPr>
        <w:t>Öğrenci velilerinde sağlıklı beslenme ve güvenilir gıda gibi konularda fark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ındalığın artırılmasını sağlama</w:t>
      </w:r>
    </w:p>
    <w:p w:rsidR="00D52ADC" w:rsidRPr="00223C02" w:rsidRDefault="00D52ADC" w:rsidP="00D52ADC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52ADC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Öğretmenler olarak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“</w:t>
      </w:r>
      <w:r w:rsidRPr="00D52ADC">
        <w:rPr>
          <w:rFonts w:ascii="Times New Roman" w:eastAsia="Times New Roman" w:hAnsi="Times New Roman" w:cs="Times New Roman"/>
          <w:color w:val="000000" w:themeColor="text1"/>
          <w:lang w:eastAsia="tr-TR"/>
        </w:rPr>
        <w:t>Sağ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lıklı B</w:t>
      </w:r>
      <w:r w:rsidRPr="00D52ADC">
        <w:rPr>
          <w:rFonts w:ascii="Times New Roman" w:eastAsia="Times New Roman" w:hAnsi="Times New Roman" w:cs="Times New Roman"/>
          <w:color w:val="000000" w:themeColor="text1"/>
          <w:lang w:eastAsia="tr-TR"/>
        </w:rPr>
        <w:t>eslenme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” </w:t>
      </w:r>
      <w:r w:rsidRPr="00D52ADC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konusunda kazanılacak d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avranışlar konusunda örnek olma</w:t>
      </w:r>
    </w:p>
    <w:p w:rsidR="001A5F29" w:rsidRPr="00223C02" w:rsidRDefault="001A5F29" w:rsidP="00223C02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Sağlıklı beslenme ve hareketli yaşam için yapılan iyi uygulamaların desteklenmesi</w:t>
      </w:r>
    </w:p>
    <w:p w:rsidR="001A5F29" w:rsidRPr="00223C02" w:rsidRDefault="00223C02" w:rsidP="00223C02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Sağlıklı öğrenci - sağlıklı okul – sağlıklı gelecek düşüncesinden hareketle okul sağlığının daha</w:t>
      </w:r>
      <w:r w:rsidR="001A5F29" w:rsidRP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iyi düzeylere çıkarılması için çalışmalar yapılması</w:t>
      </w:r>
    </w:p>
    <w:p w:rsidR="00223C02" w:rsidRDefault="00223C02" w:rsidP="00223C02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102F79" w:rsidRDefault="00102F79" w:rsidP="00223C02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1A5F29" w:rsidRPr="001A5F29" w:rsidRDefault="001A5F29" w:rsidP="00102F79">
      <w:pPr>
        <w:spacing w:after="75" w:line="225" w:lineRule="atLeast"/>
        <w:ind w:right="-141" w:firstLine="360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1A5F29">
        <w:rPr>
          <w:rFonts w:ascii="Times New Roman" w:eastAsia="Times New Roman" w:hAnsi="Times New Roman" w:cs="Times New Roman"/>
          <w:color w:val="000000" w:themeColor="text1"/>
          <w:lang w:eastAsia="tr-TR"/>
        </w:rPr>
        <w:t>Bu bağlamda 201</w:t>
      </w:r>
      <w:r w:rsid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8</w:t>
      </w:r>
      <w:r w:rsidRPr="001A5F29">
        <w:rPr>
          <w:rFonts w:ascii="Times New Roman" w:eastAsia="Times New Roman" w:hAnsi="Times New Roman" w:cs="Times New Roman"/>
          <w:color w:val="000000" w:themeColor="text1"/>
          <w:lang w:eastAsia="tr-TR"/>
        </w:rPr>
        <w:t>-201</w:t>
      </w:r>
      <w:r w:rsid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>9</w:t>
      </w:r>
      <w:r w:rsidRPr="001A5F2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öğretim yılı için </w:t>
      </w:r>
      <w:r w:rsidR="00223C0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“Beslenme Dostu Okul Projesi” </w:t>
      </w:r>
      <w:r w:rsidRPr="001A5F29">
        <w:rPr>
          <w:rFonts w:ascii="Times New Roman" w:eastAsia="Times New Roman" w:hAnsi="Times New Roman" w:cs="Times New Roman"/>
          <w:color w:val="000000" w:themeColor="text1"/>
          <w:lang w:eastAsia="tr-TR"/>
        </w:rPr>
        <w:t>kapsamında aşağıda belirtilen çalışma planı uygulanacaktır.</w:t>
      </w:r>
    </w:p>
    <w:p w:rsidR="00102F79" w:rsidRDefault="00102F79" w:rsidP="00C0081B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626B26" w:rsidRDefault="00626B26" w:rsidP="00C0081B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626B26" w:rsidRDefault="00626B26" w:rsidP="00C0081B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626B26" w:rsidRDefault="00626B26" w:rsidP="00C0081B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626B26" w:rsidRDefault="00626B26" w:rsidP="00C0081B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626B26" w:rsidRDefault="00626B26" w:rsidP="00C0081B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626B26" w:rsidRDefault="00626B26" w:rsidP="00C0081B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626B26" w:rsidRDefault="00626B26">
      <w:pPr>
        <w:rPr>
          <w:rFonts w:ascii="Times New Roman" w:hAnsi="Times New Roman" w:cs="Times New Roman"/>
          <w:color w:val="000000" w:themeColor="text1"/>
        </w:rPr>
      </w:pPr>
    </w:p>
    <w:p w:rsidR="00626B26" w:rsidRDefault="00626B26">
      <w:pPr>
        <w:rPr>
          <w:rFonts w:ascii="Times New Roman" w:hAnsi="Times New Roman" w:cs="Times New Roman"/>
          <w:color w:val="000000" w:themeColor="text1"/>
        </w:rPr>
      </w:pPr>
    </w:p>
    <w:p w:rsidR="00626B26" w:rsidRDefault="00626B26">
      <w:pPr>
        <w:rPr>
          <w:rFonts w:ascii="Times New Roman" w:hAnsi="Times New Roman" w:cs="Times New Roman"/>
          <w:color w:val="000000" w:themeColor="text1"/>
        </w:rPr>
      </w:pPr>
    </w:p>
    <w:p w:rsidR="00626B26" w:rsidRDefault="00626B26">
      <w:pPr>
        <w:rPr>
          <w:rFonts w:ascii="Times New Roman" w:hAnsi="Times New Roman" w:cs="Times New Roman"/>
          <w:color w:val="000000" w:themeColor="text1"/>
        </w:rPr>
      </w:pPr>
    </w:p>
    <w:p w:rsidR="00626B26" w:rsidRDefault="00626B26">
      <w:pPr>
        <w:rPr>
          <w:rFonts w:ascii="Times New Roman" w:hAnsi="Times New Roman" w:cs="Times New Roman"/>
          <w:color w:val="000000" w:themeColor="text1"/>
        </w:rPr>
      </w:pPr>
    </w:p>
    <w:p w:rsidR="00626B26" w:rsidRDefault="00626B26">
      <w:pPr>
        <w:rPr>
          <w:rFonts w:ascii="Times New Roman" w:hAnsi="Times New Roman" w:cs="Times New Roman"/>
          <w:color w:val="000000" w:themeColor="text1"/>
        </w:rPr>
        <w:sectPr w:rsidR="00626B26" w:rsidSect="00102F79">
          <w:pgSz w:w="11906" w:h="16838"/>
          <w:pgMar w:top="568" w:right="849" w:bottom="0" w:left="1417" w:header="708" w:footer="708" w:gutter="0"/>
          <w:cols w:space="708"/>
          <w:docGrid w:linePitch="360"/>
        </w:sectPr>
      </w:pPr>
    </w:p>
    <w:p w:rsidR="00F51325" w:rsidRPr="00F51325" w:rsidRDefault="00F51325" w:rsidP="00F51325">
      <w:pPr>
        <w:jc w:val="center"/>
        <w:rPr>
          <w:rFonts w:ascii="Times New Roman" w:hAnsi="Times New Roman" w:cs="Times New Roman"/>
          <w:color w:val="000000" w:themeColor="text1"/>
        </w:rPr>
      </w:pPr>
      <w:r w:rsidRPr="00F51325">
        <w:rPr>
          <w:rFonts w:ascii="Times New Roman" w:hAnsi="Times New Roman" w:cs="Times New Roman"/>
          <w:color w:val="000000" w:themeColor="text1"/>
        </w:rPr>
        <w:lastRenderedPageBreak/>
        <w:t>2018-2019 EĞİTİM ÖĞRETİM YILI GÜMÜŞHACIKÖY ÇOK PROGRAMLI ANADOLU LİSESİ</w:t>
      </w:r>
    </w:p>
    <w:p w:rsidR="00626B26" w:rsidRDefault="00F51325" w:rsidP="00F51325">
      <w:pPr>
        <w:jc w:val="center"/>
        <w:rPr>
          <w:rFonts w:ascii="Times New Roman" w:hAnsi="Times New Roman" w:cs="Times New Roman"/>
          <w:color w:val="000000" w:themeColor="text1"/>
        </w:rPr>
      </w:pPr>
      <w:r w:rsidRPr="00F51325">
        <w:rPr>
          <w:rFonts w:ascii="Times New Roman" w:hAnsi="Times New Roman" w:cs="Times New Roman"/>
          <w:color w:val="000000" w:themeColor="text1"/>
        </w:rPr>
        <w:t xml:space="preserve">“BESLENME DOSTU OKUL PROJESİ” YILLIK </w:t>
      </w:r>
      <w:r w:rsidR="0039175D" w:rsidRPr="00F51325">
        <w:rPr>
          <w:rFonts w:ascii="Times New Roman" w:hAnsi="Times New Roman" w:cs="Times New Roman"/>
          <w:color w:val="000000" w:themeColor="text1"/>
        </w:rPr>
        <w:t>ÇALIŞMA PLANI</w:t>
      </w:r>
    </w:p>
    <w:tbl>
      <w:tblPr>
        <w:tblpPr w:leftFromText="141" w:rightFromText="141" w:vertAnchor="text" w:horzAnchor="margin" w:tblpXSpec="center" w:tblpY="81"/>
        <w:tblW w:w="15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1980"/>
        <w:gridCol w:w="840"/>
        <w:gridCol w:w="860"/>
        <w:gridCol w:w="4120"/>
        <w:gridCol w:w="30"/>
      </w:tblGrid>
      <w:tr w:rsidR="00F51325" w:rsidTr="00D363BE">
        <w:trPr>
          <w:trHeight w:val="218"/>
        </w:trPr>
        <w:tc>
          <w:tcPr>
            <w:tcW w:w="7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ETKİNLİKLER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AÇIK HEDEF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51325" w:rsidRDefault="00F51325" w:rsidP="00D363BE">
            <w:pPr>
              <w:rPr>
                <w:sz w:val="1"/>
                <w:szCs w:val="1"/>
              </w:rPr>
            </w:pPr>
          </w:p>
        </w:tc>
      </w:tr>
      <w:tr w:rsidR="00F51325" w:rsidTr="00D363BE">
        <w:trPr>
          <w:trHeight w:val="218"/>
        </w:trPr>
        <w:tc>
          <w:tcPr>
            <w:tcW w:w="75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ind w:left="31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51325" w:rsidRDefault="00F51325" w:rsidP="00D363BE">
            <w:pPr>
              <w:rPr>
                <w:sz w:val="1"/>
                <w:szCs w:val="1"/>
              </w:rPr>
            </w:pPr>
          </w:p>
        </w:tc>
      </w:tr>
      <w:tr w:rsidR="00F51325" w:rsidTr="00D363BE">
        <w:trPr>
          <w:trHeight w:val="142"/>
        </w:trPr>
        <w:tc>
          <w:tcPr>
            <w:tcW w:w="753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UYGULANDI MI?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İZLEME-DEĞERLENDİRME</w:t>
            </w:r>
          </w:p>
        </w:tc>
        <w:tc>
          <w:tcPr>
            <w:tcW w:w="30" w:type="dxa"/>
            <w:vAlign w:val="bottom"/>
          </w:tcPr>
          <w:p w:rsidR="00F51325" w:rsidRDefault="00F51325" w:rsidP="00D363BE">
            <w:pPr>
              <w:rPr>
                <w:sz w:val="1"/>
                <w:szCs w:val="1"/>
              </w:rPr>
            </w:pPr>
          </w:p>
        </w:tc>
      </w:tr>
      <w:tr w:rsidR="00F51325" w:rsidTr="00D363BE">
        <w:trPr>
          <w:trHeight w:val="101"/>
        </w:trPr>
        <w:tc>
          <w:tcPr>
            <w:tcW w:w="7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ZAMANI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51325" w:rsidRDefault="00F51325" w:rsidP="00D363BE">
            <w:pPr>
              <w:rPr>
                <w:sz w:val="1"/>
                <w:szCs w:val="1"/>
              </w:rPr>
            </w:pPr>
          </w:p>
        </w:tc>
      </w:tr>
      <w:tr w:rsidR="00F51325" w:rsidTr="00D363BE">
        <w:trPr>
          <w:trHeight w:val="27"/>
        </w:trPr>
        <w:tc>
          <w:tcPr>
            <w:tcW w:w="7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51325" w:rsidRDefault="00F51325" w:rsidP="00D363BE">
            <w:pPr>
              <w:rPr>
                <w:sz w:val="1"/>
                <w:szCs w:val="1"/>
              </w:rPr>
            </w:pPr>
          </w:p>
        </w:tc>
      </w:tr>
      <w:tr w:rsidR="00F51325" w:rsidTr="00D363BE">
        <w:trPr>
          <w:trHeight w:val="71"/>
        </w:trPr>
        <w:tc>
          <w:tcPr>
            <w:tcW w:w="7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HAYIR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51325" w:rsidRDefault="00F51325" w:rsidP="00D363BE">
            <w:pPr>
              <w:rPr>
                <w:sz w:val="1"/>
                <w:szCs w:val="1"/>
              </w:rPr>
            </w:pPr>
          </w:p>
        </w:tc>
      </w:tr>
      <w:tr w:rsidR="00F51325" w:rsidTr="00D363BE">
        <w:trPr>
          <w:trHeight w:val="125"/>
        </w:trPr>
        <w:tc>
          <w:tcPr>
            <w:tcW w:w="7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51325" w:rsidRDefault="00F51325" w:rsidP="00D363BE">
            <w:pPr>
              <w:rPr>
                <w:sz w:val="1"/>
                <w:szCs w:val="1"/>
              </w:rPr>
            </w:pPr>
          </w:p>
        </w:tc>
      </w:tr>
      <w:tr w:rsidR="00F51325" w:rsidTr="00D363BE">
        <w:trPr>
          <w:trHeight w:val="32"/>
        </w:trPr>
        <w:tc>
          <w:tcPr>
            <w:tcW w:w="7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325" w:rsidRDefault="00F51325" w:rsidP="00D363B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51325" w:rsidRDefault="00F51325" w:rsidP="00D363BE">
            <w:pPr>
              <w:rPr>
                <w:sz w:val="1"/>
                <w:szCs w:val="1"/>
              </w:rPr>
            </w:pPr>
          </w:p>
        </w:tc>
      </w:tr>
      <w:tr w:rsidR="003D2577" w:rsidTr="00D363BE">
        <w:trPr>
          <w:gridAfter w:val="1"/>
          <w:wAfter w:w="30" w:type="dxa"/>
          <w:trHeight w:val="3021"/>
        </w:trPr>
        <w:tc>
          <w:tcPr>
            <w:tcW w:w="7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77" w:rsidRDefault="003D2577" w:rsidP="00D363BE">
            <w:pPr>
              <w:spacing w:before="100" w:beforeAutospacing="1" w:after="75"/>
              <w:ind w:right="45"/>
              <w:rPr>
                <w:sz w:val="24"/>
                <w:szCs w:val="24"/>
              </w:rPr>
            </w:pPr>
            <w:r w:rsidRPr="00F51325">
              <w:rPr>
                <w:rFonts w:eastAsia="Times New Roman"/>
                <w:bCs/>
                <w:sz w:val="24"/>
                <w:szCs w:val="24"/>
              </w:rPr>
              <w:t>Beslenme ve Hareketli Yaşam Ekibinin Kurulması.</w:t>
            </w:r>
          </w:p>
          <w:p w:rsidR="003D2577" w:rsidRPr="003D2577" w:rsidRDefault="003D2577" w:rsidP="00D363BE">
            <w:pPr>
              <w:spacing w:before="100" w:beforeAutospacing="1" w:after="75"/>
              <w:ind w:right="45"/>
              <w:rPr>
                <w:sz w:val="24"/>
                <w:szCs w:val="24"/>
              </w:rPr>
            </w:pPr>
            <w:r w:rsidRPr="00F51325">
              <w:rPr>
                <w:rFonts w:eastAsia="Times New Roman"/>
                <w:bCs/>
                <w:sz w:val="24"/>
                <w:szCs w:val="24"/>
              </w:rPr>
              <w:t>Sağlıklı Beslenme ve Hareketli Yaşam Ekibi Tarafından Beslenme Dostu Okul Yıllık Çalışma Planının Hazırlanması.</w:t>
            </w:r>
          </w:p>
          <w:p w:rsidR="003D2577" w:rsidRDefault="003D2577" w:rsidP="00D363BE">
            <w:pPr>
              <w:spacing w:before="100" w:beforeAutospacing="1" w:after="75"/>
              <w:ind w:left="45" w:right="45"/>
              <w:rPr>
                <w:rFonts w:eastAsia="Times New Roman"/>
                <w:bCs/>
                <w:sz w:val="24"/>
                <w:szCs w:val="24"/>
              </w:rPr>
            </w:pPr>
            <w:r w:rsidRPr="00F51325">
              <w:rPr>
                <w:rFonts w:eastAsia="Times New Roman"/>
                <w:bCs/>
                <w:sz w:val="24"/>
                <w:szCs w:val="24"/>
              </w:rPr>
              <w:t>Beslenme Dostu Bilgilendirme Panosunun oluşturulması</w:t>
            </w:r>
          </w:p>
          <w:p w:rsidR="003D2577" w:rsidRDefault="003D2577" w:rsidP="00D363BE">
            <w:pPr>
              <w:spacing w:before="100" w:beforeAutospacing="1" w:after="75"/>
              <w:ind w:left="45" w:right="45"/>
              <w:rPr>
                <w:rFonts w:eastAsia="Times New Roman"/>
                <w:bCs/>
                <w:sz w:val="24"/>
                <w:szCs w:val="24"/>
              </w:rPr>
            </w:pPr>
            <w:r w:rsidRPr="00AB7FB9">
              <w:rPr>
                <w:rFonts w:eastAsia="Times New Roman"/>
                <w:bCs/>
                <w:sz w:val="24"/>
                <w:szCs w:val="24"/>
              </w:rPr>
              <w:t>Beslenme dostu okul projesi için sınıf temsilcilerinin seçilmesi.</w:t>
            </w:r>
          </w:p>
          <w:p w:rsidR="00B331BF" w:rsidRDefault="00B331BF" w:rsidP="00D363BE">
            <w:pPr>
              <w:spacing w:before="100" w:beforeAutospacing="1" w:after="75"/>
              <w:ind w:left="45" w:right="45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Haftanın iki günü ilk derse girişte öğretmen ve öğrencilerin katılacağı basit jimnastik hareketlerinin yapılması</w:t>
            </w:r>
          </w:p>
          <w:p w:rsidR="003D2577" w:rsidRDefault="003D2577" w:rsidP="00D363BE">
            <w:pPr>
              <w:spacing w:before="100" w:beforeAutospacing="1" w:after="75"/>
              <w:ind w:left="45" w:right="45"/>
              <w:rPr>
                <w:sz w:val="24"/>
                <w:szCs w:val="24"/>
              </w:rPr>
            </w:pPr>
            <w:r w:rsidRPr="00261841">
              <w:rPr>
                <w:rFonts w:eastAsia="Times New Roman"/>
                <w:bCs/>
                <w:sz w:val="24"/>
                <w:szCs w:val="24"/>
              </w:rPr>
              <w:t>Okul Web Sayfasında Beslenme Dostu Okul Bölümünün Oluşturulması.</w:t>
            </w:r>
          </w:p>
          <w:p w:rsidR="003D2577" w:rsidRDefault="003D2577" w:rsidP="00D363BE">
            <w:pPr>
              <w:spacing w:before="100" w:beforeAutospacing="1" w:after="75"/>
              <w:ind w:left="45" w:right="45"/>
              <w:rPr>
                <w:sz w:val="24"/>
                <w:szCs w:val="24"/>
              </w:rPr>
            </w:pPr>
            <w:r w:rsidRPr="00261841">
              <w:rPr>
                <w:rFonts w:eastAsia="Times New Roman"/>
                <w:bCs/>
                <w:sz w:val="24"/>
                <w:szCs w:val="24"/>
              </w:rPr>
              <w:t>Hijyen kurallarının okul beslenme panosu ve sınıf panolarında duyurulması. 15 EKİM Dünya El Yıkama Günü için panolarda farkındalık oluşturulması.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D2577" w:rsidRDefault="003D2577" w:rsidP="00D363BE">
            <w:pPr>
              <w:jc w:val="center"/>
              <w:rPr>
                <w:sz w:val="24"/>
                <w:szCs w:val="24"/>
              </w:rPr>
            </w:pPr>
            <w:r w:rsidRPr="003D2577">
              <w:rPr>
                <w:sz w:val="24"/>
                <w:szCs w:val="24"/>
              </w:rPr>
              <w:t>EKİM</w:t>
            </w:r>
          </w:p>
          <w:p w:rsidR="003D2577" w:rsidRDefault="003D2577" w:rsidP="00D3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D2577" w:rsidRDefault="003D2577" w:rsidP="00D363BE">
            <w:pPr>
              <w:rPr>
                <w:sz w:val="24"/>
                <w:szCs w:val="24"/>
              </w:rPr>
            </w:pPr>
          </w:p>
        </w:tc>
      </w:tr>
      <w:tr w:rsidR="003D2577" w:rsidTr="00D363BE">
        <w:trPr>
          <w:gridAfter w:val="1"/>
          <w:wAfter w:w="30" w:type="dxa"/>
          <w:trHeight w:val="1095"/>
        </w:trPr>
        <w:tc>
          <w:tcPr>
            <w:tcW w:w="7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7" w:rsidRPr="00261841" w:rsidRDefault="003D2577" w:rsidP="00D363BE">
            <w:pPr>
              <w:spacing w:before="100" w:beforeAutospacing="1" w:after="75"/>
              <w:ind w:left="45" w:right="45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rPr>
                <w:sz w:val="24"/>
                <w:szCs w:val="24"/>
              </w:rPr>
            </w:pPr>
          </w:p>
        </w:tc>
      </w:tr>
      <w:tr w:rsidR="003D2577" w:rsidTr="00D363BE">
        <w:trPr>
          <w:gridAfter w:val="1"/>
          <w:wAfter w:w="30" w:type="dxa"/>
          <w:trHeight w:val="2870"/>
        </w:trPr>
        <w:tc>
          <w:tcPr>
            <w:tcW w:w="7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77" w:rsidRDefault="003D2577" w:rsidP="00D363BE">
            <w:pPr>
              <w:spacing w:before="100" w:beforeAutospacing="1" w:after="75"/>
              <w:ind w:left="45" w:right="45"/>
              <w:rPr>
                <w:sz w:val="24"/>
                <w:szCs w:val="24"/>
              </w:rPr>
            </w:pPr>
            <w:r w:rsidRPr="00261841">
              <w:rPr>
                <w:rFonts w:eastAsia="Times New Roman"/>
                <w:bCs/>
                <w:sz w:val="24"/>
                <w:szCs w:val="24"/>
              </w:rPr>
              <w:lastRenderedPageBreak/>
              <w:t>Okuldaki tüm öğrencilerin boy ve kilolarının tespit edilerek BKİ hesaplanması. BKİ risk grubunda olan öğrenciler ve velileriyle görüşülmesi. Bu öğrencilerin uzman hekim ve diyetisyenlere yönlendirilmesi.</w:t>
            </w:r>
          </w:p>
          <w:p w:rsidR="00B331BF" w:rsidRDefault="00B331BF" w:rsidP="00D363BE">
            <w:pPr>
              <w:spacing w:before="100" w:beforeAutospacing="1" w:after="75"/>
              <w:ind w:left="45" w:right="45"/>
              <w:rPr>
                <w:rFonts w:eastAsia="Times New Roman"/>
                <w:bCs/>
                <w:sz w:val="24"/>
                <w:szCs w:val="24"/>
              </w:rPr>
            </w:pPr>
            <w:r w:rsidRPr="00B331BF">
              <w:rPr>
                <w:rFonts w:eastAsia="Times New Roman"/>
                <w:bCs/>
                <w:sz w:val="24"/>
                <w:szCs w:val="24"/>
              </w:rPr>
              <w:t xml:space="preserve">Veli toplantısında bilgilendirme toplantılarında </w:t>
            </w:r>
            <w:r>
              <w:rPr>
                <w:rFonts w:eastAsia="Times New Roman"/>
                <w:bCs/>
                <w:sz w:val="24"/>
                <w:szCs w:val="24"/>
              </w:rPr>
              <w:t>ö</w:t>
            </w:r>
            <w:r w:rsidRPr="00B331BF">
              <w:rPr>
                <w:rFonts w:eastAsia="Times New Roman"/>
                <w:bCs/>
                <w:sz w:val="24"/>
                <w:szCs w:val="24"/>
              </w:rPr>
              <w:t xml:space="preserve">ğrenci velilerine sağlıklı beslenme ve hareketli yaşam konusunda </w:t>
            </w:r>
            <w:r>
              <w:rPr>
                <w:rFonts w:eastAsia="Times New Roman"/>
                <w:bCs/>
                <w:sz w:val="24"/>
                <w:szCs w:val="24"/>
              </w:rPr>
              <w:t>bilgi verilmesi</w:t>
            </w:r>
          </w:p>
          <w:p w:rsidR="003D2577" w:rsidRPr="003D2577" w:rsidRDefault="003D2577" w:rsidP="00D363BE">
            <w:pPr>
              <w:spacing w:before="100" w:beforeAutospacing="1" w:after="75"/>
              <w:ind w:left="45" w:right="45"/>
              <w:rPr>
                <w:rFonts w:eastAsia="Times New Roman"/>
                <w:bCs/>
                <w:sz w:val="24"/>
                <w:szCs w:val="24"/>
              </w:rPr>
            </w:pPr>
            <w:r w:rsidRPr="003D2577">
              <w:rPr>
                <w:rFonts w:eastAsia="Times New Roman"/>
                <w:bCs/>
                <w:sz w:val="24"/>
                <w:szCs w:val="24"/>
              </w:rPr>
              <w:t>Sağlıklı Hayat –Sağlıklı Beslenme konusunda toplum sağlığından yardım alınarak öğrencilere seminer verilmesi</w:t>
            </w:r>
          </w:p>
          <w:p w:rsidR="003D2577" w:rsidRPr="003D2577" w:rsidRDefault="00155A1E" w:rsidP="00D363BE">
            <w:pPr>
              <w:spacing w:before="100" w:beforeAutospacing="1" w:after="75"/>
              <w:ind w:left="45" w:right="45"/>
              <w:rPr>
                <w:rFonts w:eastAsia="Times New Roman"/>
                <w:bCs/>
                <w:sz w:val="24"/>
                <w:szCs w:val="24"/>
              </w:rPr>
            </w:pPr>
            <w:r w:rsidRPr="003D25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D2577" w:rsidRPr="003D2577">
              <w:rPr>
                <w:rFonts w:eastAsia="Times New Roman"/>
                <w:bCs/>
                <w:sz w:val="24"/>
                <w:szCs w:val="24"/>
              </w:rPr>
              <w:t>‘’14 Kasım Diyabet Günü’’ nedeniyle abur cubur</w:t>
            </w:r>
            <w:r w:rsidR="00B331BF">
              <w:rPr>
                <w:rFonts w:eastAsia="Times New Roman"/>
                <w:bCs/>
                <w:sz w:val="24"/>
                <w:szCs w:val="24"/>
              </w:rPr>
              <w:t>a</w:t>
            </w:r>
            <w:r w:rsidR="003D2577" w:rsidRPr="003D2577">
              <w:rPr>
                <w:rFonts w:eastAsia="Times New Roman"/>
                <w:bCs/>
                <w:sz w:val="24"/>
                <w:szCs w:val="24"/>
              </w:rPr>
              <w:t xml:space="preserve"> son etkinliği yapılması.</w:t>
            </w:r>
            <w:r w:rsidR="00B331B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D2577" w:rsidRPr="00527586">
              <w:rPr>
                <w:rFonts w:eastAsia="Times New Roman"/>
                <w:bCs/>
                <w:sz w:val="24"/>
                <w:szCs w:val="24"/>
              </w:rPr>
              <w:t>Dünya Diyabet Günü ne</w:t>
            </w:r>
            <w:r w:rsidR="003D2577">
              <w:rPr>
                <w:rFonts w:eastAsia="Times New Roman"/>
                <w:bCs/>
                <w:sz w:val="24"/>
                <w:szCs w:val="24"/>
              </w:rPr>
              <w:t>deniyle panoların hazırlanması</w:t>
            </w:r>
            <w:r w:rsidR="00B331B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2577" w:rsidRDefault="003D2577" w:rsidP="00D363BE">
            <w:pPr>
              <w:jc w:val="center"/>
              <w:rPr>
                <w:sz w:val="24"/>
                <w:szCs w:val="24"/>
              </w:rPr>
            </w:pPr>
            <w:r w:rsidRPr="003D2577">
              <w:rPr>
                <w:sz w:val="24"/>
                <w:szCs w:val="24"/>
              </w:rPr>
              <w:t>KASIM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577" w:rsidRDefault="003D2577" w:rsidP="00D363BE">
            <w:pPr>
              <w:rPr>
                <w:sz w:val="24"/>
                <w:szCs w:val="24"/>
              </w:rPr>
            </w:pPr>
          </w:p>
        </w:tc>
      </w:tr>
      <w:tr w:rsidR="00B331BF" w:rsidTr="00D363BE">
        <w:trPr>
          <w:gridAfter w:val="1"/>
          <w:wAfter w:w="30" w:type="dxa"/>
          <w:trHeight w:val="1225"/>
        </w:trPr>
        <w:tc>
          <w:tcPr>
            <w:tcW w:w="7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BF" w:rsidRPr="00261841" w:rsidRDefault="00B331BF" w:rsidP="00D363BE">
            <w:pPr>
              <w:spacing w:before="100" w:beforeAutospacing="1" w:after="75"/>
              <w:ind w:left="45" w:right="45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31BF" w:rsidRDefault="00B331BF" w:rsidP="00D3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31BF" w:rsidRDefault="00B331BF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1BF" w:rsidRDefault="00B331BF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331BF" w:rsidRDefault="00B331BF" w:rsidP="00D363BE">
            <w:pPr>
              <w:rPr>
                <w:sz w:val="24"/>
                <w:szCs w:val="24"/>
              </w:rPr>
            </w:pPr>
          </w:p>
        </w:tc>
      </w:tr>
      <w:tr w:rsidR="00B331BF" w:rsidTr="00D363BE">
        <w:trPr>
          <w:gridAfter w:val="1"/>
          <w:wAfter w:w="30" w:type="dxa"/>
          <w:trHeight w:val="4522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BF" w:rsidRDefault="00B331BF" w:rsidP="00D363BE">
            <w:pPr>
              <w:spacing w:before="100" w:beforeAutospacing="1" w:after="75"/>
              <w:ind w:right="45"/>
              <w:rPr>
                <w:rFonts w:eastAsia="Times New Roman"/>
                <w:bCs/>
                <w:sz w:val="24"/>
                <w:szCs w:val="24"/>
              </w:rPr>
            </w:pPr>
            <w:r w:rsidRPr="00B331BF">
              <w:rPr>
                <w:rFonts w:eastAsia="Times New Roman"/>
                <w:bCs/>
                <w:sz w:val="24"/>
                <w:szCs w:val="24"/>
              </w:rPr>
              <w:t>Beden eğitimi derslerinde okul bahçesinde sağlıklı yaşam sporu yapılması</w:t>
            </w:r>
          </w:p>
          <w:p w:rsidR="00B331BF" w:rsidRDefault="00B331BF" w:rsidP="00D363BE">
            <w:pPr>
              <w:rPr>
                <w:rFonts w:eastAsia="Times New Roman"/>
                <w:sz w:val="24"/>
                <w:szCs w:val="24"/>
              </w:rPr>
            </w:pPr>
            <w:r w:rsidRPr="00B331BF">
              <w:rPr>
                <w:rFonts w:eastAsia="Times New Roman"/>
                <w:sz w:val="24"/>
                <w:szCs w:val="24"/>
              </w:rPr>
              <w:t xml:space="preserve">Sağlıklı Beslenme Önerileri adlı broşürün </w:t>
            </w:r>
            <w:r>
              <w:rPr>
                <w:rFonts w:eastAsia="Times New Roman"/>
                <w:sz w:val="24"/>
                <w:szCs w:val="24"/>
              </w:rPr>
              <w:t xml:space="preserve">hazırlanarak </w:t>
            </w:r>
            <w:r w:rsidRPr="00B331BF">
              <w:rPr>
                <w:rFonts w:eastAsia="Times New Roman"/>
                <w:sz w:val="24"/>
                <w:szCs w:val="24"/>
              </w:rPr>
              <w:t>velilere ulaştırılması</w:t>
            </w:r>
          </w:p>
          <w:p w:rsidR="00B331BF" w:rsidRDefault="00B331BF" w:rsidP="00D363BE">
            <w:pPr>
              <w:rPr>
                <w:rFonts w:eastAsia="Times New Roman"/>
                <w:sz w:val="24"/>
                <w:szCs w:val="24"/>
              </w:rPr>
            </w:pPr>
            <w:r w:rsidRPr="00B331BF">
              <w:rPr>
                <w:rFonts w:eastAsia="Times New Roman"/>
                <w:sz w:val="24"/>
                <w:szCs w:val="24"/>
              </w:rPr>
              <w:t>Sağlığım için bisiklet sürüyorum.’’ Etkinliğinin yapılması.</w:t>
            </w:r>
          </w:p>
          <w:p w:rsidR="00C8740B" w:rsidRDefault="00981FDE" w:rsidP="00D363BE">
            <w:r>
              <w:rPr>
                <w:rFonts w:eastAsia="Times New Roman"/>
                <w:sz w:val="24"/>
                <w:szCs w:val="24"/>
              </w:rPr>
              <w:t>Yemekhanede masalardan tuzun kaldırılması</w:t>
            </w:r>
            <w:r w:rsidR="00C8740B">
              <w:t xml:space="preserve"> </w:t>
            </w:r>
          </w:p>
          <w:p w:rsidR="003E4822" w:rsidRDefault="003E4822" w:rsidP="00D363BE">
            <w:r>
              <w:t>Sağlıklı beslenme konusu ile ilgili slogan yarışması düzenlenmesi ve 1. nin ödüllendirilmesi</w:t>
            </w:r>
          </w:p>
          <w:p w:rsidR="00981FDE" w:rsidRDefault="00C8740B" w:rsidP="00D363BE">
            <w:pPr>
              <w:rPr>
                <w:rFonts w:eastAsia="Times New Roman"/>
                <w:sz w:val="24"/>
                <w:szCs w:val="24"/>
              </w:rPr>
            </w:pPr>
            <w:r w:rsidRPr="00C8740B">
              <w:rPr>
                <w:rFonts w:eastAsia="Times New Roman"/>
                <w:sz w:val="24"/>
                <w:szCs w:val="24"/>
              </w:rPr>
              <w:t>Beslenme ve Hareketli Yaşam Ekibi tarafından Aralık ayı içinde belirlenecek bir tarihte “Meyve Günü” etkinliğinin yapılması.</w:t>
            </w:r>
          </w:p>
          <w:p w:rsidR="00B331BF" w:rsidRPr="00B331BF" w:rsidRDefault="00981FDE" w:rsidP="00D363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Kantinin denetlenmesi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BF" w:rsidRDefault="00B331BF" w:rsidP="00D3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ARALIK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1BF" w:rsidRDefault="00B331BF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1BF" w:rsidRDefault="00B331BF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1BF" w:rsidRDefault="00B331BF" w:rsidP="00D363BE">
            <w:pPr>
              <w:rPr>
                <w:sz w:val="24"/>
                <w:szCs w:val="24"/>
              </w:rPr>
            </w:pPr>
          </w:p>
        </w:tc>
      </w:tr>
      <w:tr w:rsidR="00257839" w:rsidTr="009F0408">
        <w:trPr>
          <w:gridAfter w:val="1"/>
          <w:wAfter w:w="30" w:type="dxa"/>
          <w:trHeight w:val="2545"/>
        </w:trPr>
        <w:tc>
          <w:tcPr>
            <w:tcW w:w="7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8" w:rsidRDefault="00257839" w:rsidP="00D363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  <w:r>
              <w:t xml:space="preserve"> </w:t>
            </w:r>
            <w:r w:rsidRPr="00981FDE">
              <w:rPr>
                <w:rFonts w:eastAsia="Times New Roman"/>
                <w:sz w:val="24"/>
                <w:szCs w:val="24"/>
              </w:rPr>
              <w:t>Okul beslenme panosunda ‘’Sağlıklı ve Dengeli Beslenme’’ ile ilgili bilgiler duyurulması.</w:t>
            </w:r>
            <w:r w:rsidR="009F0408" w:rsidRPr="009F0408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257839" w:rsidRDefault="009F0408" w:rsidP="00D363BE">
            <w:pPr>
              <w:rPr>
                <w:rFonts w:eastAsia="Times New Roman"/>
                <w:sz w:val="24"/>
                <w:szCs w:val="24"/>
              </w:rPr>
            </w:pPr>
            <w:r w:rsidRPr="009F0408">
              <w:rPr>
                <w:rFonts w:eastAsia="Times New Roman"/>
                <w:sz w:val="24"/>
                <w:szCs w:val="24"/>
              </w:rPr>
              <w:t xml:space="preserve">El </w:t>
            </w:r>
            <w:proofErr w:type="gramStart"/>
            <w:r w:rsidRPr="009F0408">
              <w:rPr>
                <w:rFonts w:eastAsia="Times New Roman"/>
                <w:sz w:val="24"/>
                <w:szCs w:val="24"/>
              </w:rPr>
              <w:t>hijyeni</w:t>
            </w:r>
            <w:proofErr w:type="gramEnd"/>
            <w:r w:rsidRPr="009F0408">
              <w:rPr>
                <w:rFonts w:eastAsia="Times New Roman"/>
                <w:sz w:val="24"/>
                <w:szCs w:val="24"/>
              </w:rPr>
              <w:t xml:space="preserve"> hakkında bilgilendirme.</w:t>
            </w:r>
          </w:p>
          <w:p w:rsidR="003E4822" w:rsidRDefault="003E4822" w:rsidP="00D363BE">
            <w:pPr>
              <w:rPr>
                <w:rFonts w:eastAsia="Times New Roman"/>
                <w:bCs/>
                <w:sz w:val="24"/>
                <w:szCs w:val="24"/>
              </w:rPr>
            </w:pPr>
            <w:r w:rsidRPr="003E4822">
              <w:rPr>
                <w:rFonts w:eastAsia="Times New Roman"/>
                <w:bCs/>
                <w:sz w:val="24"/>
                <w:szCs w:val="24"/>
              </w:rPr>
              <w:t>Sağlıklı beslenme konusu ile ilgili slogan yarışması</w:t>
            </w:r>
          </w:p>
          <w:p w:rsidR="00257839" w:rsidRDefault="00257839" w:rsidP="00D363BE">
            <w:pPr>
              <w:rPr>
                <w:rFonts w:eastAsia="Times New Roman"/>
                <w:sz w:val="24"/>
                <w:szCs w:val="24"/>
              </w:rPr>
            </w:pPr>
            <w:r w:rsidRPr="00981FDE">
              <w:rPr>
                <w:rFonts w:eastAsia="Times New Roman"/>
                <w:sz w:val="24"/>
                <w:szCs w:val="24"/>
              </w:rPr>
              <w:t xml:space="preserve">Tükettiğimiz hazır içecekler </w:t>
            </w:r>
            <w:r>
              <w:rPr>
                <w:rFonts w:eastAsia="Times New Roman"/>
                <w:sz w:val="24"/>
                <w:szCs w:val="24"/>
              </w:rPr>
              <w:t xml:space="preserve">ve zararları konulu </w:t>
            </w:r>
            <w:r w:rsidRPr="00981FDE">
              <w:rPr>
                <w:rFonts w:eastAsia="Times New Roman"/>
                <w:sz w:val="24"/>
                <w:szCs w:val="24"/>
              </w:rPr>
              <w:t>pano hazırlanması.</w:t>
            </w:r>
          </w:p>
          <w:p w:rsidR="00257839" w:rsidRPr="00C8740B" w:rsidRDefault="00257839" w:rsidP="00D363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839" w:rsidRDefault="00257839" w:rsidP="00D3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7839" w:rsidRDefault="00257839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7839" w:rsidRDefault="00257839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7839" w:rsidRDefault="00257839" w:rsidP="00D363BE">
            <w:pPr>
              <w:rPr>
                <w:sz w:val="24"/>
                <w:szCs w:val="24"/>
              </w:rPr>
            </w:pPr>
          </w:p>
        </w:tc>
      </w:tr>
      <w:tr w:rsidR="00257839" w:rsidTr="00D363BE">
        <w:trPr>
          <w:gridAfter w:val="1"/>
          <w:wAfter w:w="30" w:type="dxa"/>
          <w:trHeight w:val="1965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9" w:rsidRDefault="00257839" w:rsidP="00D363BE">
            <w:pPr>
              <w:rPr>
                <w:rFonts w:eastAsia="Times New Roman"/>
                <w:sz w:val="24"/>
                <w:szCs w:val="24"/>
              </w:rPr>
            </w:pPr>
            <w:r w:rsidRPr="00C8740B">
              <w:rPr>
                <w:rFonts w:eastAsia="Times New Roman"/>
                <w:sz w:val="24"/>
                <w:szCs w:val="24"/>
              </w:rPr>
              <w:t xml:space="preserve">“Fastfood” beslenme şeklinin sağlığımıza zararları hakkında </w:t>
            </w:r>
            <w:r>
              <w:rPr>
                <w:rFonts w:eastAsia="Times New Roman"/>
                <w:sz w:val="24"/>
                <w:szCs w:val="24"/>
              </w:rPr>
              <w:t>pano düzenlenmesi</w:t>
            </w:r>
          </w:p>
          <w:p w:rsidR="00257839" w:rsidRDefault="00257839" w:rsidP="00D363BE">
            <w:pPr>
              <w:rPr>
                <w:rFonts w:eastAsia="Times New Roman"/>
                <w:sz w:val="24"/>
                <w:szCs w:val="24"/>
              </w:rPr>
            </w:pPr>
            <w:r w:rsidRPr="00AB7FB9">
              <w:rPr>
                <w:rFonts w:eastAsia="Times New Roman"/>
                <w:sz w:val="24"/>
                <w:szCs w:val="24"/>
              </w:rPr>
              <w:t>Ağız ve diş sağlığı ile ilgili alanında uzman kişileri çağırarak sunum yapılması.</w:t>
            </w:r>
          </w:p>
          <w:p w:rsidR="00257839" w:rsidRDefault="003E4822" w:rsidP="00D363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Okuluma yürüyerek gidip – geliyorum etkinliği düzenlenmesi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822" w:rsidRDefault="003E4822" w:rsidP="00D363BE">
            <w:pPr>
              <w:jc w:val="center"/>
              <w:rPr>
                <w:sz w:val="24"/>
                <w:szCs w:val="24"/>
              </w:rPr>
            </w:pPr>
          </w:p>
          <w:p w:rsidR="003E4822" w:rsidRDefault="00257839" w:rsidP="00D3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</w:t>
            </w:r>
          </w:p>
          <w:p w:rsidR="003E4822" w:rsidRPr="003E4822" w:rsidRDefault="003E4822" w:rsidP="00D363BE">
            <w:pPr>
              <w:jc w:val="center"/>
              <w:rPr>
                <w:sz w:val="24"/>
                <w:szCs w:val="24"/>
              </w:rPr>
            </w:pPr>
          </w:p>
          <w:p w:rsidR="003E4822" w:rsidRPr="003E4822" w:rsidRDefault="003E4822" w:rsidP="00D363BE">
            <w:pPr>
              <w:jc w:val="center"/>
              <w:rPr>
                <w:sz w:val="24"/>
                <w:szCs w:val="24"/>
              </w:rPr>
            </w:pPr>
          </w:p>
          <w:p w:rsidR="00257839" w:rsidRPr="003E4822" w:rsidRDefault="00257839" w:rsidP="00D36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839" w:rsidRDefault="00257839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839" w:rsidRDefault="00257839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839" w:rsidRDefault="00257839" w:rsidP="00D363BE">
            <w:pPr>
              <w:rPr>
                <w:sz w:val="24"/>
                <w:szCs w:val="24"/>
              </w:rPr>
            </w:pPr>
          </w:p>
        </w:tc>
      </w:tr>
      <w:tr w:rsidR="003E4822" w:rsidTr="00D363BE">
        <w:trPr>
          <w:gridAfter w:val="1"/>
          <w:wAfter w:w="30" w:type="dxa"/>
          <w:trHeight w:val="1965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2" w:rsidRDefault="003E4822" w:rsidP="00D363BE">
            <w:pPr>
              <w:rPr>
                <w:rFonts w:eastAsia="Times New Roman"/>
                <w:sz w:val="24"/>
                <w:szCs w:val="24"/>
              </w:rPr>
            </w:pPr>
            <w:r w:rsidRPr="003E4822">
              <w:rPr>
                <w:rFonts w:eastAsia="Times New Roman"/>
                <w:sz w:val="24"/>
                <w:szCs w:val="24"/>
              </w:rPr>
              <w:t>11-17 Mart Dünya Tuza Dikkat Haftası Etkinliklerinin yapılması</w:t>
            </w:r>
          </w:p>
          <w:p w:rsidR="003E4822" w:rsidRDefault="003E4822" w:rsidP="00D363BE">
            <w:pPr>
              <w:rPr>
                <w:rFonts w:eastAsia="Times New Roman"/>
                <w:sz w:val="24"/>
                <w:szCs w:val="24"/>
              </w:rPr>
            </w:pPr>
            <w:r w:rsidRPr="003E4822">
              <w:rPr>
                <w:rFonts w:eastAsia="Times New Roman"/>
                <w:sz w:val="24"/>
                <w:szCs w:val="24"/>
              </w:rPr>
              <w:t>‘’Tuza Dikkat’’ konulu pano çalışması</w:t>
            </w:r>
          </w:p>
          <w:p w:rsidR="003E4822" w:rsidRDefault="003E4822" w:rsidP="00D363BE">
            <w:pPr>
              <w:rPr>
                <w:rFonts w:eastAsia="Times New Roman"/>
                <w:sz w:val="24"/>
                <w:szCs w:val="24"/>
              </w:rPr>
            </w:pPr>
            <w:r w:rsidRPr="003E4822">
              <w:rPr>
                <w:rFonts w:eastAsia="Times New Roman"/>
                <w:sz w:val="24"/>
                <w:szCs w:val="24"/>
              </w:rPr>
              <w:t xml:space="preserve">22 Mart Dünya Su Günü </w:t>
            </w:r>
            <w:r w:rsidR="00D274FD">
              <w:rPr>
                <w:rFonts w:eastAsia="Times New Roman"/>
                <w:sz w:val="24"/>
                <w:szCs w:val="24"/>
              </w:rPr>
              <w:t>pano düzenlenmesi ve suyun önemi konulu kompozisyon yarışması düzenlenmesi</w:t>
            </w:r>
          </w:p>
          <w:p w:rsidR="00D274FD" w:rsidRPr="00C8740B" w:rsidRDefault="00D274FD" w:rsidP="00D363BE">
            <w:pPr>
              <w:rPr>
                <w:rFonts w:eastAsia="Times New Roman"/>
                <w:sz w:val="24"/>
                <w:szCs w:val="24"/>
              </w:rPr>
            </w:pPr>
            <w:r w:rsidRPr="00D274FD">
              <w:rPr>
                <w:rFonts w:eastAsia="Times New Roman"/>
                <w:sz w:val="24"/>
                <w:szCs w:val="24"/>
              </w:rPr>
              <w:t xml:space="preserve">Beslenme ve Hareketli Yaşam Ekibi tarafından </w:t>
            </w:r>
            <w:r w:rsidR="005D2C2E">
              <w:rPr>
                <w:rFonts w:eastAsia="Times New Roman"/>
                <w:sz w:val="24"/>
                <w:szCs w:val="24"/>
              </w:rPr>
              <w:t xml:space="preserve">mart </w:t>
            </w:r>
            <w:r w:rsidR="005D2C2E" w:rsidRPr="00D274FD">
              <w:rPr>
                <w:rFonts w:eastAsia="Times New Roman"/>
                <w:sz w:val="24"/>
                <w:szCs w:val="24"/>
              </w:rPr>
              <w:t>ayı</w:t>
            </w:r>
            <w:r w:rsidRPr="00D274FD">
              <w:rPr>
                <w:rFonts w:eastAsia="Times New Roman"/>
                <w:sz w:val="24"/>
                <w:szCs w:val="24"/>
              </w:rPr>
              <w:t xml:space="preserve"> içinde belirlenecek bir tarihte “Meyve Günü” etkinliğinin yapılması.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822" w:rsidRDefault="003E4822" w:rsidP="00D3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4822" w:rsidRDefault="003E4822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4822" w:rsidRDefault="003E4822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4822" w:rsidRDefault="003E4822" w:rsidP="00D363BE">
            <w:pPr>
              <w:rPr>
                <w:sz w:val="24"/>
                <w:szCs w:val="24"/>
              </w:rPr>
            </w:pPr>
          </w:p>
        </w:tc>
      </w:tr>
      <w:tr w:rsidR="00D274FD" w:rsidTr="00D363BE">
        <w:trPr>
          <w:gridAfter w:val="1"/>
          <w:wAfter w:w="30" w:type="dxa"/>
          <w:trHeight w:val="75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D" w:rsidRDefault="00D274FD" w:rsidP="00D363BE">
            <w:pPr>
              <w:rPr>
                <w:rFonts w:eastAsia="Times New Roman"/>
                <w:sz w:val="24"/>
                <w:szCs w:val="24"/>
              </w:rPr>
            </w:pPr>
            <w:r w:rsidRPr="00D274FD">
              <w:rPr>
                <w:rFonts w:eastAsia="Times New Roman"/>
                <w:sz w:val="24"/>
                <w:szCs w:val="24"/>
              </w:rPr>
              <w:t xml:space="preserve">1-7 Nisan Kanser Haftası etkinliklerinin ( </w:t>
            </w:r>
            <w:r w:rsidR="005D2C2E" w:rsidRPr="00D274FD">
              <w:rPr>
                <w:rFonts w:eastAsia="Times New Roman"/>
                <w:sz w:val="24"/>
                <w:szCs w:val="24"/>
              </w:rPr>
              <w:t>Beslenme ile</w:t>
            </w:r>
            <w:r w:rsidRPr="00D274FD">
              <w:rPr>
                <w:rFonts w:eastAsia="Times New Roman"/>
                <w:sz w:val="24"/>
                <w:szCs w:val="24"/>
              </w:rPr>
              <w:t xml:space="preserve"> kanser ar</w:t>
            </w:r>
            <w:r>
              <w:rPr>
                <w:rFonts w:eastAsia="Times New Roman"/>
                <w:sz w:val="24"/>
                <w:szCs w:val="24"/>
              </w:rPr>
              <w:t>asındaki ilişki üzerinde durular</w:t>
            </w:r>
            <w:r w:rsidRPr="00D274FD">
              <w:rPr>
                <w:rFonts w:eastAsia="Times New Roman"/>
                <w:sz w:val="24"/>
                <w:szCs w:val="24"/>
              </w:rPr>
              <w:t>ak) yapılması</w:t>
            </w:r>
          </w:p>
          <w:p w:rsidR="00D274FD" w:rsidRDefault="00D274FD" w:rsidP="00D363BE">
            <w:pPr>
              <w:rPr>
                <w:rFonts w:eastAsia="Times New Roman"/>
                <w:sz w:val="24"/>
                <w:szCs w:val="24"/>
              </w:rPr>
            </w:pPr>
            <w:r w:rsidRPr="00D274FD">
              <w:rPr>
                <w:rFonts w:eastAsia="Times New Roman"/>
                <w:sz w:val="24"/>
                <w:szCs w:val="24"/>
              </w:rPr>
              <w:t>7 Nisan "Dünya Sağlık Günü" nün okul bünyesinde etkin bir şekilde kutlanması.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D2C2E">
              <w:rPr>
                <w:rFonts w:eastAsia="Times New Roman"/>
                <w:sz w:val="24"/>
                <w:szCs w:val="24"/>
              </w:rPr>
              <w:t>Pano düzenlenmesi</w:t>
            </w:r>
            <w:r>
              <w:rPr>
                <w:rFonts w:eastAsia="Times New Roman"/>
                <w:sz w:val="24"/>
                <w:szCs w:val="24"/>
              </w:rPr>
              <w:t xml:space="preserve"> ve seminer verilmesi</w:t>
            </w:r>
          </w:p>
          <w:p w:rsidR="00D274FD" w:rsidRDefault="00D274FD" w:rsidP="00D363BE">
            <w:pPr>
              <w:rPr>
                <w:rFonts w:eastAsia="Times New Roman"/>
                <w:sz w:val="24"/>
                <w:szCs w:val="24"/>
              </w:rPr>
            </w:pPr>
            <w:r w:rsidRPr="00D274FD">
              <w:rPr>
                <w:rFonts w:eastAsia="Times New Roman"/>
                <w:sz w:val="24"/>
                <w:szCs w:val="24"/>
              </w:rPr>
              <w:t>Sağlık için doğa yürüyüşü yapılması</w:t>
            </w:r>
            <w:r>
              <w:rPr>
                <w:rFonts w:eastAsia="Times New Roman"/>
                <w:sz w:val="24"/>
                <w:szCs w:val="24"/>
              </w:rPr>
              <w:t xml:space="preserve"> tüm sınıflar ve öğretmenlerin katılımıyla</w:t>
            </w:r>
          </w:p>
          <w:p w:rsidR="00D274FD" w:rsidRPr="00D274FD" w:rsidRDefault="00D274FD" w:rsidP="00D363BE">
            <w:pPr>
              <w:rPr>
                <w:rFonts w:eastAsia="Times New Roman"/>
                <w:sz w:val="24"/>
                <w:szCs w:val="24"/>
              </w:rPr>
            </w:pPr>
            <w:r w:rsidRPr="00D274FD">
              <w:rPr>
                <w:rFonts w:eastAsia="Times New Roman"/>
                <w:sz w:val="24"/>
                <w:szCs w:val="24"/>
              </w:rPr>
              <w:lastRenderedPageBreak/>
              <w:t xml:space="preserve">Toplum Sağlığı Merkezi ile işbirliği yapılarak öğrencilerimize kadın sağlığı ve </w:t>
            </w:r>
            <w:proofErr w:type="gramStart"/>
            <w:r w:rsidRPr="00D274FD">
              <w:rPr>
                <w:rFonts w:eastAsia="Times New Roman"/>
                <w:sz w:val="24"/>
                <w:szCs w:val="24"/>
              </w:rPr>
              <w:t>hijyen</w:t>
            </w:r>
            <w:proofErr w:type="gramEnd"/>
            <w:r w:rsidRPr="00D274FD">
              <w:rPr>
                <w:rFonts w:eastAsia="Times New Roman"/>
                <w:sz w:val="24"/>
                <w:szCs w:val="24"/>
              </w:rPr>
              <w:t xml:space="preserve"> seminerinin verilmesi.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4FD" w:rsidRDefault="008E6BB5" w:rsidP="00D363BE">
            <w:pPr>
              <w:jc w:val="center"/>
              <w:rPr>
                <w:sz w:val="24"/>
                <w:szCs w:val="24"/>
              </w:rPr>
            </w:pPr>
            <w:r w:rsidRPr="008E6BB5">
              <w:rPr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74FD" w:rsidRDefault="00D274FD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74FD" w:rsidRDefault="00D274FD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74FD" w:rsidRDefault="00D274FD" w:rsidP="00D363BE">
            <w:pPr>
              <w:rPr>
                <w:sz w:val="24"/>
                <w:szCs w:val="24"/>
              </w:rPr>
            </w:pPr>
          </w:p>
        </w:tc>
      </w:tr>
      <w:tr w:rsidR="008E6BB5" w:rsidTr="00D363BE">
        <w:trPr>
          <w:gridAfter w:val="1"/>
          <w:wAfter w:w="30" w:type="dxa"/>
          <w:trHeight w:val="2393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6" w:rsidRDefault="008F2AF6" w:rsidP="00D363BE">
            <w:pPr>
              <w:rPr>
                <w:rFonts w:eastAsia="Times New Roman"/>
                <w:sz w:val="24"/>
                <w:szCs w:val="24"/>
              </w:rPr>
            </w:pPr>
            <w:r w:rsidRPr="008F2AF6">
              <w:rPr>
                <w:rFonts w:eastAsia="Times New Roman"/>
                <w:sz w:val="24"/>
                <w:szCs w:val="24"/>
              </w:rPr>
              <w:lastRenderedPageBreak/>
              <w:t xml:space="preserve">10 Mayıs "Dünya Sağlık İçin Hareket Et </w:t>
            </w:r>
            <w:r w:rsidR="00DD2A9F">
              <w:rPr>
                <w:rFonts w:eastAsia="Times New Roman"/>
                <w:sz w:val="24"/>
                <w:szCs w:val="24"/>
              </w:rPr>
              <w:t xml:space="preserve">Günü” </w:t>
            </w:r>
            <w:r w:rsidRPr="008F2AF6">
              <w:rPr>
                <w:rFonts w:eastAsia="Times New Roman"/>
                <w:sz w:val="24"/>
                <w:szCs w:val="24"/>
              </w:rPr>
              <w:t>nün etkin bir şekilde kutlanması ve bu doğrultuda öğrenci ve velilerle yürüyüş düzenlenmesi.</w:t>
            </w:r>
          </w:p>
          <w:p w:rsidR="00DD2A9F" w:rsidRDefault="00DD2A9F" w:rsidP="00D363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</w:t>
            </w:r>
            <w:r w:rsidR="008F2AF6" w:rsidRPr="008F2AF6">
              <w:rPr>
                <w:rFonts w:eastAsia="Times New Roman"/>
                <w:sz w:val="24"/>
                <w:szCs w:val="24"/>
              </w:rPr>
              <w:t>22 Mayıs Dünya Obezite Günü’’</w:t>
            </w:r>
            <w:r>
              <w:rPr>
                <w:rFonts w:eastAsia="Times New Roman"/>
                <w:sz w:val="24"/>
                <w:szCs w:val="24"/>
              </w:rPr>
              <w:t xml:space="preserve"> ile ilgili etkinlikler yapmak.</w:t>
            </w:r>
          </w:p>
          <w:p w:rsidR="00DD2A9F" w:rsidRDefault="00DD2A9F" w:rsidP="00D363BE">
            <w:pPr>
              <w:rPr>
                <w:rFonts w:eastAsia="Times New Roman"/>
                <w:sz w:val="24"/>
                <w:szCs w:val="24"/>
              </w:rPr>
            </w:pPr>
            <w:r w:rsidRPr="00DD2A9F">
              <w:rPr>
                <w:rFonts w:eastAsia="Times New Roman"/>
                <w:sz w:val="24"/>
                <w:szCs w:val="24"/>
              </w:rPr>
              <w:t>Tüm öğrenci, öğretmen ve çalışanlarla okulumuzda sabah sporu yapmak</w:t>
            </w:r>
          </w:p>
          <w:p w:rsidR="008E6BB5" w:rsidRDefault="00DD2A9F" w:rsidP="00D363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</w:t>
            </w:r>
            <w:r w:rsidR="008F2AF6" w:rsidRPr="008F2AF6">
              <w:rPr>
                <w:rFonts w:eastAsia="Times New Roman"/>
                <w:sz w:val="24"/>
                <w:szCs w:val="24"/>
              </w:rPr>
              <w:t>Obezite ‘’ile ilgili broşür ve duvar gazetesi oluşturma.</w:t>
            </w:r>
          </w:p>
          <w:p w:rsidR="00DD2A9F" w:rsidRPr="00D274FD" w:rsidRDefault="00DD2A9F" w:rsidP="00D363BE">
            <w:pPr>
              <w:rPr>
                <w:rFonts w:eastAsia="Times New Roman"/>
                <w:sz w:val="24"/>
                <w:szCs w:val="24"/>
              </w:rPr>
            </w:pPr>
            <w:r w:rsidRPr="00DD2A9F">
              <w:rPr>
                <w:rFonts w:eastAsia="Times New Roman"/>
                <w:sz w:val="24"/>
                <w:szCs w:val="24"/>
              </w:rPr>
              <w:t>Çeşitli dallarda sınıflar arası spor karşılaşmalarının yapılması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B5" w:rsidRDefault="008E6BB5" w:rsidP="00D3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MAYIS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6BB5" w:rsidRDefault="008E6BB5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6BB5" w:rsidRDefault="008E6BB5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6BB5" w:rsidRDefault="008E6BB5" w:rsidP="00D363BE">
            <w:pPr>
              <w:rPr>
                <w:sz w:val="24"/>
                <w:szCs w:val="24"/>
              </w:rPr>
            </w:pPr>
          </w:p>
        </w:tc>
      </w:tr>
      <w:tr w:rsidR="003E4822" w:rsidTr="00D363BE">
        <w:trPr>
          <w:gridAfter w:val="1"/>
          <w:wAfter w:w="30" w:type="dxa"/>
          <w:trHeight w:val="150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2" w:rsidRDefault="003E4822" w:rsidP="00D363BE">
            <w:pPr>
              <w:rPr>
                <w:rFonts w:eastAsia="Times New Roman"/>
                <w:sz w:val="24"/>
                <w:szCs w:val="24"/>
              </w:rPr>
            </w:pPr>
          </w:p>
          <w:p w:rsidR="00D363BE" w:rsidRPr="00D363BE" w:rsidRDefault="00D363BE" w:rsidP="00D363BE">
            <w:pPr>
              <w:rPr>
                <w:rFonts w:eastAsia="Times New Roman"/>
                <w:sz w:val="24"/>
                <w:szCs w:val="24"/>
              </w:rPr>
            </w:pPr>
            <w:r w:rsidRPr="00D363BE">
              <w:rPr>
                <w:rFonts w:eastAsia="Times New Roman"/>
                <w:sz w:val="24"/>
                <w:szCs w:val="24"/>
              </w:rPr>
              <w:t xml:space="preserve">Sağlıklı Beslenme ve Hareketli Yaşam </w:t>
            </w:r>
            <w:proofErr w:type="gramStart"/>
            <w:r w:rsidRPr="00D363BE">
              <w:rPr>
                <w:rFonts w:eastAsia="Times New Roman"/>
                <w:sz w:val="24"/>
                <w:szCs w:val="24"/>
              </w:rPr>
              <w:t>Ekibi  ile</w:t>
            </w:r>
            <w:proofErr w:type="gramEnd"/>
            <w:r w:rsidRPr="00D363BE">
              <w:rPr>
                <w:rFonts w:eastAsia="Times New Roman"/>
                <w:sz w:val="24"/>
                <w:szCs w:val="24"/>
              </w:rPr>
              <w:t xml:space="preserve"> değerlendirme yapılması </w:t>
            </w:r>
          </w:p>
          <w:p w:rsidR="003E4822" w:rsidRPr="00C8740B" w:rsidRDefault="00D363BE" w:rsidP="00D363BE">
            <w:pPr>
              <w:rPr>
                <w:rFonts w:eastAsia="Times New Roman"/>
                <w:sz w:val="24"/>
                <w:szCs w:val="24"/>
              </w:rPr>
            </w:pPr>
            <w:r w:rsidRPr="00D363BE">
              <w:rPr>
                <w:rFonts w:eastAsia="Times New Roman"/>
                <w:sz w:val="24"/>
                <w:szCs w:val="24"/>
              </w:rPr>
              <w:t xml:space="preserve">Yapılan Çalışmaların okul </w:t>
            </w:r>
            <w:proofErr w:type="gramStart"/>
            <w:r w:rsidRPr="00D363BE">
              <w:rPr>
                <w:rFonts w:eastAsia="Times New Roman"/>
                <w:sz w:val="24"/>
                <w:szCs w:val="24"/>
              </w:rPr>
              <w:t>web  sitesinde</w:t>
            </w:r>
            <w:proofErr w:type="gramEnd"/>
            <w:r w:rsidRPr="00D363BE">
              <w:rPr>
                <w:rFonts w:eastAsia="Times New Roman"/>
                <w:sz w:val="24"/>
                <w:szCs w:val="24"/>
              </w:rPr>
              <w:t xml:space="preserve"> yayınlanması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822" w:rsidRPr="003E4822" w:rsidRDefault="003E4822" w:rsidP="00D363BE">
            <w:pPr>
              <w:jc w:val="center"/>
              <w:rPr>
                <w:sz w:val="24"/>
                <w:szCs w:val="24"/>
              </w:rPr>
            </w:pPr>
          </w:p>
          <w:p w:rsidR="003E4822" w:rsidRDefault="00D363BE" w:rsidP="00D3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HAZİRAN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4822" w:rsidRDefault="003E4822" w:rsidP="00D363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4822" w:rsidRDefault="003E4822" w:rsidP="00D363B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22" w:rsidRDefault="003E4822" w:rsidP="00D363BE">
            <w:pPr>
              <w:rPr>
                <w:sz w:val="24"/>
                <w:szCs w:val="24"/>
              </w:rPr>
            </w:pPr>
          </w:p>
        </w:tc>
      </w:tr>
    </w:tbl>
    <w:p w:rsidR="00601DB0" w:rsidRDefault="00601DB0">
      <w:pPr>
        <w:rPr>
          <w:rFonts w:ascii="Times New Roman" w:hAnsi="Times New Roman" w:cs="Times New Roman"/>
          <w:color w:val="000000" w:themeColor="text1"/>
        </w:rPr>
      </w:pPr>
    </w:p>
    <w:p w:rsidR="00601DB0" w:rsidRDefault="00601DB0" w:rsidP="00601DB0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01DB0" w:rsidSect="002469F7">
      <w:pgSz w:w="16838" w:h="11906" w:orient="landscape"/>
      <w:pgMar w:top="709" w:right="568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EE4"/>
    <w:multiLevelType w:val="hybridMultilevel"/>
    <w:tmpl w:val="1D0E2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68EF"/>
    <w:multiLevelType w:val="multilevel"/>
    <w:tmpl w:val="BA2CB9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14AE9"/>
    <w:multiLevelType w:val="multilevel"/>
    <w:tmpl w:val="1BD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83FEE"/>
    <w:multiLevelType w:val="multilevel"/>
    <w:tmpl w:val="9F8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81"/>
    <w:rsid w:val="00102F79"/>
    <w:rsid w:val="00155A1E"/>
    <w:rsid w:val="001A5F29"/>
    <w:rsid w:val="00223C02"/>
    <w:rsid w:val="002469F7"/>
    <w:rsid w:val="00257839"/>
    <w:rsid w:val="00261841"/>
    <w:rsid w:val="0039175D"/>
    <w:rsid w:val="003D2577"/>
    <w:rsid w:val="003E4822"/>
    <w:rsid w:val="004A122C"/>
    <w:rsid w:val="00527586"/>
    <w:rsid w:val="005D2C2E"/>
    <w:rsid w:val="00601DB0"/>
    <w:rsid w:val="00626B26"/>
    <w:rsid w:val="006473FF"/>
    <w:rsid w:val="0084621F"/>
    <w:rsid w:val="0085784B"/>
    <w:rsid w:val="008E6BB5"/>
    <w:rsid w:val="008F2AF6"/>
    <w:rsid w:val="00981FDE"/>
    <w:rsid w:val="009A06C4"/>
    <w:rsid w:val="009F0408"/>
    <w:rsid w:val="00A90B4C"/>
    <w:rsid w:val="00AB7FB9"/>
    <w:rsid w:val="00AC4581"/>
    <w:rsid w:val="00B331BF"/>
    <w:rsid w:val="00C0081B"/>
    <w:rsid w:val="00C4545B"/>
    <w:rsid w:val="00C8740B"/>
    <w:rsid w:val="00D274FD"/>
    <w:rsid w:val="00D363BE"/>
    <w:rsid w:val="00D52ADC"/>
    <w:rsid w:val="00DD2A9F"/>
    <w:rsid w:val="00EC0661"/>
    <w:rsid w:val="00F5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</dc:creator>
  <cp:lastModifiedBy>MDR YRD 1</cp:lastModifiedBy>
  <cp:revision>10</cp:revision>
  <cp:lastPrinted>2018-10-15T13:09:00Z</cp:lastPrinted>
  <dcterms:created xsi:type="dcterms:W3CDTF">2018-10-11T10:31:00Z</dcterms:created>
  <dcterms:modified xsi:type="dcterms:W3CDTF">2019-01-14T13:30:00Z</dcterms:modified>
</cp:coreProperties>
</file>